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75" w:rsidRDefault="008154D0">
      <w:pPr>
        <w:pStyle w:val="BodyText"/>
        <w:ind w:left="356"/>
        <w:rPr>
          <w:sz w:val="20"/>
        </w:rPr>
      </w:pPr>
      <w:bookmarkStart w:id="0" w:name="_Hlk183545425"/>
      <w:bookmarkEnd w:id="0"/>
      <w:r>
        <w:rPr>
          <w:noProof/>
          <w:sz w:val="20"/>
          <w:lang w:eastAsia="ro-RO"/>
        </w:rPr>
        <w:drawing>
          <wp:inline distT="0" distB="0" distL="0" distR="0">
            <wp:extent cx="5909003" cy="533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0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675" w:rsidRDefault="00FF4675">
      <w:pPr>
        <w:pStyle w:val="BodyText"/>
        <w:rPr>
          <w:sz w:val="36"/>
        </w:rPr>
      </w:pPr>
    </w:p>
    <w:p w:rsidR="00FF4675" w:rsidRDefault="008154D0">
      <w:pPr>
        <w:pStyle w:val="Title"/>
        <w:rPr>
          <w:spacing w:val="-2"/>
        </w:rPr>
      </w:pPr>
      <w:r>
        <w:rPr>
          <w:spacing w:val="-2"/>
        </w:rPr>
        <w:t>COMUNICAT</w:t>
      </w:r>
    </w:p>
    <w:p w:rsidR="00D41BF6" w:rsidRPr="00FE5587" w:rsidRDefault="00D41BF6">
      <w:pPr>
        <w:pStyle w:val="Title"/>
        <w:rPr>
          <w:sz w:val="28"/>
          <w:szCs w:val="28"/>
        </w:rPr>
      </w:pPr>
      <w:r w:rsidRPr="00FE5587">
        <w:rPr>
          <w:sz w:val="28"/>
          <w:szCs w:val="28"/>
        </w:rPr>
        <w:t>„PNRR: Fonduri pentru România modernă și reformată!”</w:t>
      </w:r>
    </w:p>
    <w:p w:rsidR="00FF4675" w:rsidRPr="00D15242" w:rsidRDefault="008154D0" w:rsidP="00FE5587">
      <w:pPr>
        <w:pStyle w:val="BodyText"/>
        <w:spacing w:line="276" w:lineRule="auto"/>
        <w:ind w:left="142" w:right="75" w:firstLine="708"/>
        <w:jc w:val="both"/>
      </w:pPr>
      <w:r w:rsidRPr="00D15242">
        <w:t xml:space="preserve">ȘCOALA GIMNAZIALĂ </w:t>
      </w:r>
      <w:r w:rsidR="00384A8C" w:rsidRPr="00D15242">
        <w:t>NR. 1 DOBRIN</w:t>
      </w:r>
      <w:r w:rsidR="00F471CE">
        <w:t>, reprezentată prin director, profesor Petran Delia Monica,</w:t>
      </w:r>
      <w:r w:rsidRPr="00D15242">
        <w:t xml:space="preserve"> </w:t>
      </w:r>
      <w:r>
        <w:t>a</w:t>
      </w:r>
      <w:r w:rsidRPr="00D15242">
        <w:t xml:space="preserve"> </w:t>
      </w:r>
      <w:r>
        <w:t>semnat</w:t>
      </w:r>
      <w:r w:rsidRPr="00D15242">
        <w:t xml:space="preserve"> </w:t>
      </w:r>
      <w:r>
        <w:t>pe</w:t>
      </w:r>
      <w:r w:rsidRPr="00D15242">
        <w:t xml:space="preserve"> </w:t>
      </w:r>
      <w:r>
        <w:t>data</w:t>
      </w:r>
      <w:r w:rsidRPr="00D15242">
        <w:t xml:space="preserve"> </w:t>
      </w:r>
      <w:r>
        <w:t>de</w:t>
      </w:r>
      <w:r w:rsidRPr="00D15242">
        <w:t xml:space="preserve"> 2</w:t>
      </w:r>
      <w:r w:rsidR="00384A8C" w:rsidRPr="00D15242">
        <w:t>0</w:t>
      </w:r>
      <w:r w:rsidRPr="00D15242">
        <w:t>.</w:t>
      </w:r>
      <w:r w:rsidR="00384A8C" w:rsidRPr="00D15242">
        <w:t>11</w:t>
      </w:r>
      <w:r w:rsidRPr="00D15242">
        <w:t>.202</w:t>
      </w:r>
      <w:r w:rsidR="00384A8C" w:rsidRPr="00D15242">
        <w:t>4</w:t>
      </w:r>
      <w:r w:rsidR="00D15242" w:rsidRPr="00D15242">
        <w:t xml:space="preserve"> </w:t>
      </w:r>
      <w:r>
        <w:t xml:space="preserve">contractul de finanțare </w:t>
      </w:r>
      <w:r w:rsidR="00F471CE">
        <w:t>, în valoare totală</w:t>
      </w:r>
      <w:r w:rsidR="00F471CE">
        <w:rPr>
          <w:spacing w:val="-1"/>
        </w:rPr>
        <w:t xml:space="preserve"> </w:t>
      </w:r>
      <w:r w:rsidR="00F471CE">
        <w:t xml:space="preserve">de </w:t>
      </w:r>
      <w:r w:rsidR="00F471CE" w:rsidRPr="00D37438">
        <w:rPr>
          <w:b/>
          <w:bCs/>
        </w:rPr>
        <w:t>685.778</w:t>
      </w:r>
      <w:r w:rsidR="00F471CE">
        <w:t xml:space="preserve"> lei, respectiv</w:t>
      </w:r>
      <w:r w:rsidR="00F471CE">
        <w:rPr>
          <w:spacing w:val="40"/>
        </w:rPr>
        <w:t xml:space="preserve"> </w:t>
      </w:r>
      <w:r w:rsidR="00F471CE" w:rsidRPr="00D37438">
        <w:rPr>
          <w:b/>
          <w:bCs/>
        </w:rPr>
        <w:t>138.599</w:t>
      </w:r>
      <w:r w:rsidR="00F471CE">
        <w:t xml:space="preserve"> euro, </w:t>
      </w:r>
      <w:r>
        <w:t xml:space="preserve">pentru implementare a investițiilor specifice </w:t>
      </w:r>
      <w:r w:rsidR="00384A8C">
        <w:t>Schemei de Granturi PNRAS – Runda a II-a Seria a III-a</w:t>
      </w:r>
      <w:r w:rsidR="003D6D5B">
        <w:t xml:space="preserve"> </w:t>
      </w:r>
      <w:r>
        <w:t>în școala,</w:t>
      </w:r>
      <w:r w:rsidR="003D6D5B">
        <w:t xml:space="preserve"> p</w:t>
      </w:r>
      <w:r w:rsidR="00F471CE">
        <w:t>rin</w:t>
      </w:r>
      <w:r w:rsidR="003D6D5B">
        <w:t xml:space="preserve"> proiect</w:t>
      </w:r>
      <w:r w:rsidR="007F169E">
        <w:t>u</w:t>
      </w:r>
      <w:r w:rsidR="003D6D5B">
        <w:t>l ”</w:t>
      </w:r>
      <w:r w:rsidR="003D6D5B" w:rsidRPr="00691072">
        <w:rPr>
          <w:b/>
          <w:bCs/>
        </w:rPr>
        <w:t>Școala din inima mea”</w:t>
      </w:r>
      <w:r w:rsidR="007F169E" w:rsidRPr="00691072">
        <w:rPr>
          <w:b/>
          <w:bCs/>
        </w:rPr>
        <w:t xml:space="preserve"> cod proiect F-PNRAS-2-3-2024-0052</w:t>
      </w:r>
      <w:r w:rsidR="00F471CE">
        <w:rPr>
          <w:b/>
          <w:bCs/>
        </w:rPr>
        <w:t>,</w:t>
      </w:r>
      <w:r>
        <w:t xml:space="preserve"> selectat câștigăto</w:t>
      </w:r>
      <w:r w:rsidR="003D6D5B">
        <w:t>r</w:t>
      </w:r>
      <w:r w:rsidR="00384A8C">
        <w:t xml:space="preserve">, cu </w:t>
      </w:r>
      <w:r w:rsidR="003D6D5B">
        <w:t xml:space="preserve">punctajul maxim, </w:t>
      </w:r>
      <w:r w:rsidR="00384A8C">
        <w:t>100 de puncte</w:t>
      </w:r>
      <w:r w:rsidR="00691072">
        <w:t>,</w:t>
      </w:r>
      <w:r w:rsidR="00D37438">
        <w:t xml:space="preserve"> </w:t>
      </w:r>
      <w:r w:rsidR="00384A8C">
        <w:t xml:space="preserve">conform </w:t>
      </w:r>
      <w:r w:rsidR="00384A8C" w:rsidRPr="00D15242">
        <w:t>OME privind aprobarea Listei finale a unităților de învățământ beneficiare de granturi PNRAS</w:t>
      </w:r>
      <w:r w:rsidR="003D6D5B" w:rsidRPr="00D15242">
        <w:t xml:space="preserve"> </w:t>
      </w:r>
      <w:r>
        <w:t>pentru</w:t>
      </w:r>
      <w:r w:rsidRPr="00D15242">
        <w:t xml:space="preserve"> </w:t>
      </w:r>
      <w:r>
        <w:t>a</w:t>
      </w:r>
      <w:r w:rsidRPr="00D15242">
        <w:t xml:space="preserve"> </w:t>
      </w:r>
      <w:r>
        <w:t>beneficia</w:t>
      </w:r>
      <w:r w:rsidRPr="00D15242">
        <w:t xml:space="preserve"> </w:t>
      </w:r>
      <w:r>
        <w:t xml:space="preserve">de finanțare, în cadrul </w:t>
      </w:r>
      <w:r w:rsidR="00384A8C" w:rsidRPr="00D15242">
        <w:t>PROGRAMULUI NAȚIONAL PENTRU REDUCEREA ABANDONULUI ȘCOLAR (PNRAS), runda a II-a - ȘCOLI MICI</w:t>
      </w:r>
      <w:r w:rsidR="007F169E">
        <w:t xml:space="preserve">, </w:t>
      </w:r>
      <w:r>
        <w:t>prin Schema de Granturi Componenta C15 - Educație din cadrul PNNR.</w:t>
      </w:r>
    </w:p>
    <w:p w:rsidR="00FF4675" w:rsidRDefault="008154D0" w:rsidP="00FE5587">
      <w:pPr>
        <w:pStyle w:val="BodyText"/>
        <w:spacing w:line="276" w:lineRule="auto"/>
        <w:ind w:left="142" w:firstLine="360"/>
        <w:jc w:val="both"/>
      </w:pPr>
      <w:r>
        <w:rPr>
          <w:b/>
        </w:rPr>
        <w:t>Scopul</w:t>
      </w:r>
      <w:r>
        <w:rPr>
          <w:b/>
          <w:spacing w:val="33"/>
        </w:rPr>
        <w:t xml:space="preserve"> </w:t>
      </w:r>
      <w:r>
        <w:rPr>
          <w:b/>
        </w:rPr>
        <w:t>principal</w:t>
      </w:r>
      <w:r>
        <w:rPr>
          <w:b/>
          <w:spacing w:val="38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Schemei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Granturi</w:t>
      </w:r>
      <w:r>
        <w:rPr>
          <w:spacing w:val="34"/>
        </w:rPr>
        <w:t xml:space="preserve"> </w:t>
      </w:r>
      <w:r>
        <w:t>PNRAS</w:t>
      </w:r>
      <w:r>
        <w:rPr>
          <w:spacing w:val="31"/>
        </w:rPr>
        <w:t xml:space="preserve"> </w:t>
      </w:r>
      <w:r>
        <w:t>îl</w:t>
      </w:r>
      <w:r>
        <w:rPr>
          <w:spacing w:val="33"/>
        </w:rPr>
        <w:t xml:space="preserve"> </w:t>
      </w:r>
      <w:r>
        <w:t>reprezintă</w:t>
      </w:r>
      <w:r>
        <w:rPr>
          <w:spacing w:val="30"/>
        </w:rPr>
        <w:t xml:space="preserve"> </w:t>
      </w:r>
      <w:r>
        <w:t>prevenirea</w:t>
      </w:r>
      <w:r>
        <w:rPr>
          <w:spacing w:val="35"/>
        </w:rPr>
        <w:t xml:space="preserve"> </w:t>
      </w:r>
      <w:r>
        <w:t>abandonului școlar</w:t>
      </w:r>
      <w:r>
        <w:rPr>
          <w:spacing w:val="43"/>
        </w:rPr>
        <w:t xml:space="preserve"> </w:t>
      </w:r>
      <w:r>
        <w:t>și</w:t>
      </w:r>
      <w:r>
        <w:rPr>
          <w:spacing w:val="47"/>
        </w:rPr>
        <w:t xml:space="preserve"> </w:t>
      </w:r>
      <w:r>
        <w:t>reducerea</w:t>
      </w:r>
      <w:r>
        <w:rPr>
          <w:spacing w:val="44"/>
        </w:rPr>
        <w:t xml:space="preserve"> </w:t>
      </w:r>
      <w:r>
        <w:t>părăsirii</w:t>
      </w:r>
      <w:r>
        <w:rPr>
          <w:spacing w:val="44"/>
        </w:rPr>
        <w:t xml:space="preserve"> </w:t>
      </w:r>
      <w:r>
        <w:t>timpurii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școlii</w:t>
      </w:r>
      <w:r>
        <w:rPr>
          <w:spacing w:val="44"/>
        </w:rPr>
        <w:t xml:space="preserve"> </w:t>
      </w:r>
      <w:r>
        <w:t>și,</w:t>
      </w:r>
      <w:r>
        <w:rPr>
          <w:spacing w:val="43"/>
        </w:rPr>
        <w:t xml:space="preserve"> </w:t>
      </w:r>
      <w:r>
        <w:t>implicit,</w:t>
      </w:r>
      <w:r>
        <w:rPr>
          <w:spacing w:val="44"/>
        </w:rPr>
        <w:t xml:space="preserve"> </w:t>
      </w:r>
      <w:r>
        <w:t>creșterea</w:t>
      </w:r>
      <w:r>
        <w:rPr>
          <w:spacing w:val="44"/>
        </w:rPr>
        <w:t xml:space="preserve"> </w:t>
      </w:r>
      <w:r>
        <w:t>ratei</w:t>
      </w:r>
      <w:r>
        <w:rPr>
          <w:spacing w:val="4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tranziție</w:t>
      </w:r>
      <w:r>
        <w:rPr>
          <w:spacing w:val="4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5"/>
        </w:rPr>
        <w:t>la</w:t>
      </w:r>
      <w:r w:rsidR="00D15242">
        <w:t xml:space="preserve"> </w:t>
      </w:r>
      <w:r>
        <w:t>învățământul secundar inferior — gimnazial la învățământul secundar superior — liceu sau</w:t>
      </w:r>
      <w:r>
        <w:rPr>
          <w:spacing w:val="80"/>
        </w:rPr>
        <w:t xml:space="preserve"> </w:t>
      </w:r>
      <w:r>
        <w:t>învățământ profesional și tehnic.</w:t>
      </w:r>
      <w:r w:rsidR="00D15242" w:rsidRPr="00D15242">
        <w:rPr>
          <w:noProof/>
          <w:sz w:val="20"/>
        </w:rPr>
        <w:t xml:space="preserve"> </w:t>
      </w:r>
    </w:p>
    <w:p w:rsidR="00D15242" w:rsidRDefault="007F169E" w:rsidP="00691072">
      <w:pPr>
        <w:pStyle w:val="BodyText"/>
        <w:spacing w:before="1" w:line="276" w:lineRule="auto"/>
        <w:jc w:val="both"/>
      </w:pPr>
      <w:r>
        <w:t xml:space="preserve">       Proiectul PNRAS ”Școala din inima mea”  început la data de 21.11.2024 </w:t>
      </w:r>
      <w:r w:rsidR="00691072">
        <w:t xml:space="preserve">are </w:t>
      </w:r>
      <w:r>
        <w:t xml:space="preserve"> ca termen de finalizare 30 septembrie 2026, și următoarele </w:t>
      </w:r>
      <w:r w:rsidRPr="00FE5587">
        <w:rPr>
          <w:b/>
        </w:rPr>
        <w:t>obiectivele propuse:</w:t>
      </w:r>
    </w:p>
    <w:p w:rsidR="00D37438" w:rsidRPr="00D37438" w:rsidRDefault="00D37438" w:rsidP="00D37438">
      <w:pPr>
        <w:pStyle w:val="Default"/>
        <w:jc w:val="both"/>
        <w:rPr>
          <w:rFonts w:eastAsia="Arial Narrow" w:cstheme="minorHAnsi"/>
          <w:i/>
        </w:rPr>
      </w:pPr>
      <w:r w:rsidRPr="00D37438">
        <w:rPr>
          <w:rFonts w:eastAsia="Arial Narrow" w:cstheme="minorHAnsi"/>
          <w:b/>
          <w:bCs/>
          <w:i/>
        </w:rPr>
        <w:t>O1</w:t>
      </w:r>
      <w:r w:rsidRPr="00D37438">
        <w:rPr>
          <w:rFonts w:ascii="pg-1ff3" w:eastAsia="Times New Roman" w:hAnsi="pg-1ff3"/>
        </w:rPr>
        <w:t xml:space="preserve"> </w:t>
      </w:r>
      <w:r w:rsidRPr="00D37438">
        <w:rPr>
          <w:rFonts w:eastAsia="Arial Narrow" w:cstheme="minorHAnsi"/>
          <w:i/>
        </w:rPr>
        <w:t>Îmbunătățirea situației la învățătură și a promovabilității a unui număr de 60 de elevi în următorii 3 ani școlari printr-un program de educatie remedială și activități extracurriculare</w:t>
      </w:r>
      <w:r>
        <w:rPr>
          <w:rFonts w:eastAsia="Arial Narrow" w:cstheme="minorHAnsi"/>
          <w:i/>
        </w:rPr>
        <w:t>;</w:t>
      </w:r>
    </w:p>
    <w:p w:rsidR="00D37438" w:rsidRPr="00D37438" w:rsidRDefault="00D37438" w:rsidP="00D37438">
      <w:pPr>
        <w:pStyle w:val="Default"/>
        <w:jc w:val="both"/>
        <w:rPr>
          <w:rFonts w:eastAsia="Arial Narrow" w:cstheme="minorHAnsi"/>
          <w:i/>
        </w:rPr>
      </w:pPr>
      <w:r w:rsidRPr="00D37438">
        <w:rPr>
          <w:rFonts w:eastAsia="Arial Narrow" w:cstheme="minorHAnsi"/>
          <w:b/>
          <w:bCs/>
          <w:i/>
        </w:rPr>
        <w:t>O2</w:t>
      </w:r>
      <w:r w:rsidRPr="00D37438">
        <w:rPr>
          <w:rFonts w:eastAsia="Arial Narrow" w:cstheme="minorHAnsi"/>
          <w:i/>
        </w:rPr>
        <w:t xml:space="preserve"> Creșterea ponderii mediilor peste 7,00 la încheierea ciclului gimnazial pentru cel puțin 5 elevi anual și creșterea a</w:t>
      </w:r>
      <w:r>
        <w:rPr>
          <w:rFonts w:eastAsia="Arial Narrow" w:cstheme="minorHAnsi"/>
          <w:i/>
        </w:rPr>
        <w:t xml:space="preserve"> </w:t>
      </w:r>
      <w:r w:rsidRPr="00D37438">
        <w:rPr>
          <w:rFonts w:eastAsia="Arial Narrow" w:cstheme="minorHAnsi"/>
          <w:i/>
        </w:rPr>
        <w:t>procentului de promovare la examenul de EN cu 0,5 % anual</w:t>
      </w:r>
      <w:r>
        <w:rPr>
          <w:rFonts w:eastAsia="Arial Narrow" w:cstheme="minorHAnsi"/>
          <w:i/>
        </w:rPr>
        <w:t>;</w:t>
      </w:r>
    </w:p>
    <w:p w:rsidR="00D37438" w:rsidRPr="00D37438" w:rsidRDefault="00D37438" w:rsidP="00D37438">
      <w:pPr>
        <w:pStyle w:val="Default"/>
        <w:jc w:val="both"/>
        <w:rPr>
          <w:rFonts w:eastAsia="Arial Narrow" w:cstheme="minorHAnsi"/>
          <w:i/>
        </w:rPr>
      </w:pPr>
      <w:r w:rsidRPr="00D37438">
        <w:rPr>
          <w:rFonts w:eastAsia="Arial Narrow" w:cstheme="minorHAnsi"/>
          <w:b/>
          <w:bCs/>
          <w:i/>
        </w:rPr>
        <w:t>O3</w:t>
      </w:r>
      <w:r w:rsidRPr="00D37438">
        <w:rPr>
          <w:rFonts w:eastAsia="Arial Narrow" w:cstheme="minorHAnsi"/>
          <w:i/>
        </w:rPr>
        <w:t xml:space="preserve"> Prevenirea riscului de abandon școlar prin integrarea în mediul favorabil învățării a elevilor aparținând grupurilor vulnerabile, prin participarea acestora până în anul 2026 la programe extrașcolare menite să le crească motivația pentru învățare si cu încadrarea unității de învățământ într-o categorie de risc mai mic</w:t>
      </w:r>
      <w:r w:rsidR="003D6D5B">
        <w:rPr>
          <w:rFonts w:eastAsia="Arial Narrow" w:cstheme="minorHAnsi"/>
          <w:i/>
        </w:rPr>
        <w:t>;</w:t>
      </w:r>
    </w:p>
    <w:p w:rsidR="00D37438" w:rsidRPr="00D37438" w:rsidRDefault="00D37438" w:rsidP="00D37438">
      <w:pPr>
        <w:pStyle w:val="Default"/>
        <w:jc w:val="both"/>
        <w:rPr>
          <w:rFonts w:eastAsia="Arial Narrow" w:cstheme="minorHAnsi"/>
          <w:i/>
        </w:rPr>
      </w:pPr>
      <w:r w:rsidRPr="00D37438">
        <w:rPr>
          <w:rFonts w:eastAsia="Arial Narrow" w:cstheme="minorHAnsi"/>
          <w:b/>
          <w:bCs/>
          <w:i/>
        </w:rPr>
        <w:t>O4</w:t>
      </w:r>
      <w:r w:rsidRPr="00D37438">
        <w:rPr>
          <w:rFonts w:eastAsia="Arial Narrow" w:cstheme="minorHAnsi"/>
          <w:i/>
        </w:rPr>
        <w:t xml:space="preserve"> Consolidarea relației elevi - părinți - școală - comunitate prin implicarea până în anul 2026 a cel puțin 10% dintre părinții din grupul țintă în activități de  informare</w:t>
      </w:r>
      <w:r w:rsidR="003D6D5B">
        <w:rPr>
          <w:rFonts w:eastAsia="Arial Narrow" w:cstheme="minorHAnsi"/>
          <w:i/>
        </w:rPr>
        <w:t>;</w:t>
      </w:r>
      <w:r w:rsidR="007F169E" w:rsidRPr="007F169E">
        <w:rPr>
          <w:noProof/>
          <w:sz w:val="20"/>
        </w:rPr>
        <w:t xml:space="preserve"> </w:t>
      </w:r>
    </w:p>
    <w:p w:rsidR="00D37438" w:rsidRPr="00D37438" w:rsidRDefault="00D37438" w:rsidP="00D37438">
      <w:pPr>
        <w:pStyle w:val="Default"/>
        <w:jc w:val="both"/>
        <w:rPr>
          <w:rFonts w:eastAsia="Arial Narrow" w:cstheme="minorHAnsi"/>
          <w:i/>
        </w:rPr>
      </w:pPr>
      <w:r w:rsidRPr="00D37438">
        <w:rPr>
          <w:rFonts w:eastAsia="Arial Narrow" w:cstheme="minorHAnsi"/>
          <w:b/>
          <w:bCs/>
          <w:i/>
        </w:rPr>
        <w:t>O5</w:t>
      </w:r>
      <w:r w:rsidRPr="00D37438">
        <w:rPr>
          <w:rFonts w:eastAsia="Arial Narrow" w:cstheme="minorHAnsi"/>
          <w:i/>
        </w:rPr>
        <w:t xml:space="preserve"> Scăderea ratei de abandon școlar cu1,5 % în următorii 3 ani</w:t>
      </w:r>
      <w:r w:rsidR="003D6D5B">
        <w:rPr>
          <w:rFonts w:eastAsia="Arial Narrow" w:cstheme="minorHAnsi"/>
          <w:i/>
        </w:rPr>
        <w:t>;</w:t>
      </w:r>
    </w:p>
    <w:p w:rsidR="00D37438" w:rsidRPr="00D37438" w:rsidRDefault="00D37438" w:rsidP="00FE5587">
      <w:pPr>
        <w:pStyle w:val="Default"/>
        <w:jc w:val="both"/>
        <w:rPr>
          <w:rFonts w:eastAsia="Arial Narrow" w:cstheme="minorHAnsi"/>
          <w:i/>
        </w:rPr>
      </w:pPr>
      <w:r w:rsidRPr="00D37438">
        <w:rPr>
          <w:rFonts w:eastAsia="Arial Narrow" w:cstheme="minorHAnsi"/>
          <w:b/>
          <w:bCs/>
          <w:i/>
        </w:rPr>
        <w:t xml:space="preserve">O6 </w:t>
      </w:r>
      <w:r w:rsidRPr="00D37438">
        <w:rPr>
          <w:rFonts w:eastAsia="Arial Narrow" w:cstheme="minorHAnsi"/>
          <w:i/>
        </w:rPr>
        <w:t>Creșterea  ratei de tranziție  de la învățământul secundar inferior – gimnazial   la învățământul secundar superior — liceu sau învățământ profesional și tehnic la 100%  până la finalizarea proiectului;</w:t>
      </w:r>
    </w:p>
    <w:p w:rsidR="00FF4675" w:rsidRDefault="008154D0" w:rsidP="00FE5587">
      <w:pPr>
        <w:pStyle w:val="BodyText"/>
        <w:spacing w:line="278" w:lineRule="auto"/>
        <w:ind w:left="216" w:firstLine="360"/>
        <w:jc w:val="both"/>
      </w:pPr>
      <w:r>
        <w:rPr>
          <w:b/>
        </w:rPr>
        <w:t xml:space="preserve">Rezultatele așteptate </w:t>
      </w:r>
      <w:r>
        <w:t>la nivelul unității noastre de învățământ beneficiară de grant, pe perioada implementării sunt: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20 elevi participanți la program de pregătire suplimentară;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40 elevi de proiect participanți la activități remediale</w:t>
      </w:r>
      <w:r>
        <w:rPr>
          <w:rFonts w:eastAsia="Arial Narrow" w:cstheme="minorHAnsi"/>
          <w:i/>
        </w:rPr>
        <w:t>;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15 elevi /an de proiect beneficiari de consiliere și orientare profesională</w:t>
      </w:r>
      <w:r>
        <w:rPr>
          <w:rFonts w:eastAsia="Arial Narrow" w:cstheme="minorHAnsi"/>
          <w:i/>
        </w:rPr>
        <w:t>;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Recuperarea pierderilor în învățare/ întârzierilor în dezvoltarea competențelor de bază (scris, citit, socotit) pentru 20 elevi din învățământul primar și 10 elevi din învățământul gimnazial;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Reducerea abandonului școlar la 0%  și diminuarea  absenteismului școlar cu 25%  până la finalizarea proiectului;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Creșterea procentului de promovare a examenului EN la peste 50%, pentru absolvenții clasei a VIII-a;</w:t>
      </w:r>
    </w:p>
    <w:p w:rsidR="003D6D5B" w:rsidRP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 xml:space="preserve">Dezvoltarea competențelor digitale, predare și evaluare diferențiată, creare resurse educaționale deschise, pentru un număr de 15 cadre didactice de la învățământul primar și gimnazial; </w:t>
      </w:r>
    </w:p>
    <w:p w:rsidR="003D6D5B" w:rsidRDefault="003D6D5B" w:rsidP="003D6D5B">
      <w:pPr>
        <w:pStyle w:val="Default"/>
        <w:numPr>
          <w:ilvl w:val="0"/>
          <w:numId w:val="3"/>
        </w:numPr>
        <w:jc w:val="both"/>
        <w:rPr>
          <w:rFonts w:eastAsia="Arial Narrow" w:cstheme="minorHAnsi"/>
          <w:i/>
        </w:rPr>
      </w:pPr>
      <w:r w:rsidRPr="003D6D5B">
        <w:rPr>
          <w:rFonts w:eastAsia="Arial Narrow" w:cstheme="minorHAnsi"/>
          <w:i/>
        </w:rPr>
        <w:t>Reamenajarea spațiului școlar prin dotarea cu echipamente moderne și eficiente în procesul instructiv-educativ;</w:t>
      </w:r>
    </w:p>
    <w:p w:rsidR="00FE5587" w:rsidRPr="003D6D5B" w:rsidRDefault="00FE5587" w:rsidP="00FE5587">
      <w:pPr>
        <w:pStyle w:val="Default"/>
        <w:ind w:left="720"/>
        <w:jc w:val="both"/>
        <w:rPr>
          <w:rFonts w:eastAsia="Arial Narrow" w:cstheme="minorHAnsi"/>
          <w:i/>
        </w:rPr>
      </w:pPr>
    </w:p>
    <w:p w:rsidR="003D6D5B" w:rsidRDefault="008154D0" w:rsidP="003D6D5B">
      <w:pPr>
        <w:pStyle w:val="BodyText"/>
        <w:spacing w:before="196" w:line="276" w:lineRule="auto"/>
        <w:ind w:left="100" w:right="-41" w:firstLine="719"/>
        <w:jc w:val="both"/>
        <w:rPr>
          <w:spacing w:val="-2"/>
        </w:rPr>
      </w:pPr>
      <w:r>
        <w:lastRenderedPageBreak/>
        <w:t>Principalii beneficiari</w:t>
      </w:r>
      <w:r w:rsidR="003D6D5B">
        <w:t xml:space="preserve"> ai grantului</w:t>
      </w:r>
      <w:r>
        <w:t xml:space="preserve"> sunt elevii acestei </w:t>
      </w:r>
      <w:r w:rsidR="003D6D5B">
        <w:t>ș</w:t>
      </w:r>
      <w:r>
        <w:t>coli. Ei vor beneficia de măsuri de monitorizare pentru prevenirea riscului de</w:t>
      </w:r>
      <w:r>
        <w:rPr>
          <w:spacing w:val="-4"/>
        </w:rPr>
        <w:t xml:space="preserve"> </w:t>
      </w:r>
      <w:r>
        <w:t>abandon şcolar,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F169E">
        <w:t>activități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remediere</w:t>
      </w:r>
      <w:r w:rsidR="00691072">
        <w:t xml:space="preserve">, </w:t>
      </w:r>
      <w:r w:rsidR="007F169E">
        <w:t>sprijin în învățare</w:t>
      </w:r>
      <w:r>
        <w:t xml:space="preserve">, </w:t>
      </w:r>
      <w:r w:rsidR="00691072">
        <w:t xml:space="preserve">activități de dezvoltare socio-emoțională, consiliere, </w:t>
      </w:r>
      <w:r>
        <w:t>activităţi extracurriculare</w:t>
      </w:r>
      <w:r w:rsidR="003D6D5B">
        <w:t xml:space="preserve">, </w:t>
      </w:r>
      <w:r w:rsidR="00691072">
        <w:t xml:space="preserve">masă caldă,  </w:t>
      </w:r>
      <w:r w:rsidR="003D6D5B">
        <w:t>excursii și tabere</w:t>
      </w:r>
      <w:r>
        <w:t xml:space="preserve">, vor avea acces la </w:t>
      </w:r>
      <w:r w:rsidR="00691072">
        <w:t xml:space="preserve">contexte de învățare diferențiată, pe grupe valorice și la utilizare de </w:t>
      </w:r>
      <w:r>
        <w:t>echipamente  digitale</w:t>
      </w:r>
      <w:r w:rsidR="00691072">
        <w:t xml:space="preserve"> moderne. Cadrele didactice </w:t>
      </w:r>
      <w:r>
        <w:t xml:space="preserve"> vor participa la cursuri de formare</w:t>
      </w:r>
      <w:r w:rsidR="00691072">
        <w:t>, webinarii, coaching în predare</w:t>
      </w:r>
      <w:r>
        <w:t xml:space="preserve">, </w:t>
      </w:r>
      <w:r w:rsidR="00691072">
        <w:t xml:space="preserve">activități </w:t>
      </w:r>
      <w:r>
        <w:t>care să îi</w:t>
      </w:r>
      <w:r>
        <w:rPr>
          <w:spacing w:val="-15"/>
        </w:rPr>
        <w:t xml:space="preserve"> </w:t>
      </w:r>
      <w:r>
        <w:t>pregătească pentru</w:t>
      </w:r>
      <w:r>
        <w:rPr>
          <w:spacing w:val="-2"/>
        </w:rPr>
        <w:t xml:space="preserve"> </w:t>
      </w:r>
      <w:r>
        <w:t>utilizarea eficientă a mijloacelor educaţiei moderne</w:t>
      </w:r>
      <w:r w:rsidR="00691072">
        <w:t xml:space="preserve">, </w:t>
      </w:r>
      <w:r w:rsidR="003D6D5B">
        <w:t>să le dezvolte competențe de abordare a relațiilor, de gestionare a emoțiilor și</w:t>
      </w:r>
      <w:r w:rsidR="00691072">
        <w:t xml:space="preserve"> a</w:t>
      </w:r>
      <w:r w:rsidR="003D6D5B">
        <w:t xml:space="preserve"> </w:t>
      </w:r>
      <w:r w:rsidR="00691072">
        <w:t>situațiilor dificile</w:t>
      </w:r>
      <w:r w:rsidR="003D6D5B">
        <w:t>, iar p</w:t>
      </w:r>
      <w:r>
        <w:t>ărinţ</w:t>
      </w:r>
      <w:r w:rsidR="00691072">
        <w:t>i</w:t>
      </w:r>
      <w:r>
        <w:t xml:space="preserve">i vor beneficia de activităţi de educaţie </w:t>
      </w:r>
      <w:r>
        <w:rPr>
          <w:spacing w:val="-2"/>
        </w:rPr>
        <w:t>parentală</w:t>
      </w:r>
      <w:r w:rsidR="003D6D5B">
        <w:rPr>
          <w:spacing w:val="-2"/>
        </w:rPr>
        <w:t xml:space="preserve"> care să-i aducă cât mai aproape de nevoile copiilor lor și de </w:t>
      </w:r>
      <w:r w:rsidR="00691072">
        <w:rPr>
          <w:spacing w:val="-2"/>
        </w:rPr>
        <w:t xml:space="preserve">întreaga </w:t>
      </w:r>
      <w:r w:rsidR="003D6D5B">
        <w:rPr>
          <w:spacing w:val="-2"/>
        </w:rPr>
        <w:t>comunitatea școlară a Școlii Gimnaziale Nr. 1 Dobrin.</w:t>
      </w:r>
    </w:p>
    <w:p w:rsidR="0069028A" w:rsidRPr="003D6D5B" w:rsidRDefault="0069028A" w:rsidP="003D6D5B">
      <w:pPr>
        <w:pStyle w:val="BodyText"/>
        <w:spacing w:before="196" w:line="276" w:lineRule="auto"/>
        <w:ind w:left="100" w:right="-41" w:firstLine="719"/>
        <w:jc w:val="both"/>
        <w:rPr>
          <w:spacing w:val="-2"/>
        </w:rPr>
      </w:pPr>
    </w:p>
    <w:p w:rsidR="00691072" w:rsidRPr="005F31D2" w:rsidRDefault="00FE5587" w:rsidP="00FE5587">
      <w:pPr>
        <w:tabs>
          <w:tab w:val="left" w:pos="7995"/>
        </w:tabs>
        <w:jc w:val="right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 xml:space="preserve">                                                                  </w:t>
      </w:r>
      <w:r w:rsidR="00691072" w:rsidRPr="005F31D2">
        <w:rPr>
          <w:b/>
          <w:kern w:val="2"/>
          <w:sz w:val="24"/>
          <w:szCs w:val="24"/>
          <w14:ligatures w14:val="standardContextual"/>
        </w:rPr>
        <w:t>ŞCOALA GIMNAZIALĂ NR. 1 DOBRIN</w:t>
      </w:r>
      <w:r w:rsidR="00691072" w:rsidRPr="005F31D2">
        <w:rPr>
          <w:b/>
          <w:kern w:val="2"/>
          <w:sz w:val="24"/>
          <w:szCs w:val="24"/>
          <w14:ligatures w14:val="standardContextual"/>
        </w:rPr>
        <w:tab/>
      </w:r>
    </w:p>
    <w:p w:rsidR="00691072" w:rsidRPr="00724B4E" w:rsidRDefault="00691072" w:rsidP="00FE5587">
      <w:pPr>
        <w:jc w:val="right"/>
        <w:rPr>
          <w:kern w:val="2"/>
          <w:sz w:val="24"/>
          <w:szCs w:val="24"/>
          <w:lang w:val="it-IT"/>
          <w14:ligatures w14:val="standardContextual"/>
        </w:rPr>
      </w:pPr>
      <w:r w:rsidRPr="00724B4E">
        <w:rPr>
          <w:kern w:val="2"/>
          <w:sz w:val="24"/>
          <w:szCs w:val="24"/>
          <w:lang w:val="it-IT"/>
          <w14:ligatures w14:val="standardContextual"/>
        </w:rPr>
        <w:t xml:space="preserve">    Localitatea  Dobrin  nr. 28, Judeţul Sălaj,</w:t>
      </w:r>
    </w:p>
    <w:p w:rsidR="00691072" w:rsidRPr="00724B4E" w:rsidRDefault="00691072" w:rsidP="00FE5587">
      <w:pPr>
        <w:tabs>
          <w:tab w:val="center" w:pos="5092"/>
          <w:tab w:val="left" w:pos="6763"/>
        </w:tabs>
        <w:jc w:val="right"/>
        <w:rPr>
          <w:kern w:val="2"/>
          <w:sz w:val="24"/>
          <w:szCs w:val="24"/>
          <w:lang w:val="it-IT"/>
          <w14:ligatures w14:val="standardContextual"/>
        </w:rPr>
      </w:pPr>
      <w:r w:rsidRPr="00724B4E">
        <w:rPr>
          <w:kern w:val="2"/>
          <w:sz w:val="24"/>
          <w:szCs w:val="24"/>
          <w:lang w:val="it-IT"/>
          <w14:ligatures w14:val="standardContextual"/>
        </w:rPr>
        <w:t xml:space="preserve">                  </w:t>
      </w:r>
      <w:r w:rsidR="00FE5587">
        <w:rPr>
          <w:kern w:val="2"/>
          <w:sz w:val="24"/>
          <w:szCs w:val="24"/>
          <w:lang w:val="it-IT"/>
          <w14:ligatures w14:val="standardContextual"/>
        </w:rPr>
        <w:t xml:space="preserve">           </w:t>
      </w:r>
      <w:r w:rsidRPr="00724B4E">
        <w:rPr>
          <w:kern w:val="2"/>
          <w:sz w:val="24"/>
          <w:szCs w:val="24"/>
          <w:lang w:val="it-IT"/>
          <w14:ligatures w14:val="standardContextual"/>
        </w:rPr>
        <w:t xml:space="preserve">   </w:t>
      </w:r>
      <w:r w:rsidR="00FE5587">
        <w:rPr>
          <w:kern w:val="2"/>
          <w:sz w:val="24"/>
          <w:szCs w:val="24"/>
          <w:lang w:val="it-IT"/>
          <w14:ligatures w14:val="standardContextual"/>
        </w:rPr>
        <w:t>telefon</w:t>
      </w:r>
      <w:r w:rsidRPr="00724B4E">
        <w:rPr>
          <w:kern w:val="2"/>
          <w:sz w:val="24"/>
          <w:szCs w:val="24"/>
          <w:lang w:val="it-IT"/>
          <w14:ligatures w14:val="standardContextual"/>
        </w:rPr>
        <w:t>/fax: 0260668805,</w:t>
      </w:r>
      <w:r w:rsidRPr="00724B4E">
        <w:rPr>
          <w:kern w:val="2"/>
          <w:sz w:val="24"/>
          <w:szCs w:val="24"/>
          <w:lang w:val="it-IT"/>
          <w14:ligatures w14:val="standardContextual"/>
        </w:rPr>
        <w:tab/>
      </w:r>
    </w:p>
    <w:p w:rsidR="00691072" w:rsidRDefault="00FE5587" w:rsidP="00FE5587">
      <w:pPr>
        <w:pStyle w:val="BodyText"/>
        <w:spacing w:before="9"/>
        <w:jc w:val="right"/>
        <w:rPr>
          <w:kern w:val="2"/>
          <w:lang w:val="it-IT"/>
          <w14:ligatures w14:val="standardContextual"/>
        </w:rPr>
      </w:pPr>
      <w:r>
        <w:rPr>
          <w:kern w:val="2"/>
          <w:lang w:val="it-IT"/>
          <w14:ligatures w14:val="standardContextual"/>
        </w:rPr>
        <w:t xml:space="preserve">          </w:t>
      </w:r>
      <w:r w:rsidR="00691072" w:rsidRPr="00724B4E">
        <w:rPr>
          <w:kern w:val="2"/>
          <w:lang w:val="it-IT"/>
          <w14:ligatures w14:val="standardContextual"/>
        </w:rPr>
        <w:t xml:space="preserve"> e-mail: </w:t>
      </w:r>
      <w:hyperlink r:id="rId8" w:history="1">
        <w:r w:rsidR="00691072" w:rsidRPr="00724B4E">
          <w:rPr>
            <w:kern w:val="2"/>
            <w:lang w:val="it-IT"/>
            <w14:ligatures w14:val="standardContextual"/>
          </w:rPr>
          <w:t>scoaladobrin@yahoo.com</w:t>
        </w:r>
      </w:hyperlink>
    </w:p>
    <w:p w:rsidR="00FF4675" w:rsidRPr="00691072" w:rsidRDefault="00FE5587" w:rsidP="00FE5587">
      <w:pPr>
        <w:pStyle w:val="BodyText"/>
        <w:jc w:val="right"/>
        <w:rPr>
          <w:spacing w:val="-2"/>
        </w:rPr>
      </w:pPr>
      <w:r>
        <w:rPr>
          <w:spacing w:val="-2"/>
        </w:rPr>
        <w:t xml:space="preserve">                        </w:t>
      </w:r>
      <w:r w:rsidR="008154D0">
        <w:rPr>
          <w:spacing w:val="-2"/>
        </w:rPr>
        <w:t>Director,</w:t>
      </w:r>
    </w:p>
    <w:p w:rsidR="00FF4675" w:rsidRDefault="008154D0" w:rsidP="00FE5587">
      <w:pPr>
        <w:ind w:left="567"/>
        <w:jc w:val="right"/>
        <w:rPr>
          <w:b/>
          <w:sz w:val="24"/>
        </w:rPr>
      </w:pPr>
      <w:r>
        <w:rPr>
          <w:b/>
          <w:sz w:val="24"/>
        </w:rPr>
        <w:t>Prof.</w:t>
      </w:r>
      <w:r>
        <w:rPr>
          <w:b/>
          <w:spacing w:val="-5"/>
          <w:sz w:val="24"/>
        </w:rPr>
        <w:t xml:space="preserve"> </w:t>
      </w:r>
      <w:r w:rsidR="003D6D5B">
        <w:rPr>
          <w:b/>
          <w:sz w:val="24"/>
        </w:rPr>
        <w:t>Petran Delia Monica</w:t>
      </w:r>
    </w:p>
    <w:p w:rsidR="0069028A" w:rsidRPr="0069028A" w:rsidRDefault="0069028A" w:rsidP="0069028A">
      <w:pPr>
        <w:pStyle w:val="BodyText"/>
        <w:spacing w:before="196" w:line="276" w:lineRule="auto"/>
        <w:ind w:left="100" w:right="-41" w:firstLine="719"/>
        <w:jc w:val="both"/>
        <w:rPr>
          <w:spacing w:val="-2"/>
          <w:sz w:val="20"/>
          <w:szCs w:val="20"/>
        </w:rPr>
      </w:pPr>
      <w:bookmarkStart w:id="1" w:name="_GoBack"/>
      <w:bookmarkEnd w:id="1"/>
      <w:r w:rsidRPr="0069028A">
        <w:rPr>
          <w:spacing w:val="-2"/>
          <w:sz w:val="20"/>
          <w:szCs w:val="20"/>
        </w:rPr>
        <w:t>*Conținutul acestui material nu reprezintă în mod obligatoriu poziția oficială a Uniunii Europene sau a Guvernului României</w:t>
      </w:r>
    </w:p>
    <w:sectPr w:rsidR="0069028A" w:rsidRPr="0069028A" w:rsidSect="00FE5587">
      <w:footerReference w:type="default" r:id="rId9"/>
      <w:pgSz w:w="11920" w:h="16840"/>
      <w:pgMar w:top="500" w:right="863" w:bottom="567" w:left="1200" w:header="0" w:footer="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D0" w:rsidRDefault="008154D0">
      <w:r>
        <w:separator/>
      </w:r>
    </w:p>
  </w:endnote>
  <w:endnote w:type="continuationSeparator" w:id="0">
    <w:p w:rsidR="008154D0" w:rsidRDefault="0081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75" w:rsidRDefault="008154D0">
    <w:pPr>
      <w:pStyle w:val="Body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10050780</wp:posOffset>
              </wp:positionV>
              <wp:extent cx="3941445" cy="515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144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4675" w:rsidRDefault="008154D0">
                          <w:pPr>
                            <w:spacing w:line="239" w:lineRule="exact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„PNRR.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Finantat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Uniunea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Europeana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UrmatoareaGeneratieUE”</w:t>
                          </w:r>
                        </w:p>
                        <w:p w:rsidR="00FF4675" w:rsidRDefault="00A761F9">
                          <w:pPr>
                            <w:ind w:left="1224" w:right="1220" w:hanging="8"/>
                            <w:jc w:val="center"/>
                            <w:rPr>
                              <w:rFonts w:ascii="Calibri"/>
                              <w:sz w:val="23"/>
                            </w:rPr>
                          </w:pPr>
                          <w:hyperlink r:id="rId1">
                            <w:r w:rsidR="008154D0">
                              <w:rPr>
                                <w:rFonts w:ascii="Calibri"/>
                                <w:color w:val="0461C1"/>
                                <w:spacing w:val="-2"/>
                                <w:sz w:val="23"/>
                                <w:u w:val="single" w:color="0461C1"/>
                              </w:rPr>
                              <w:t>https://mfe.gov.ro/pnrr/</w:t>
                            </w:r>
                          </w:hyperlink>
                          <w:r w:rsidR="008154D0">
                            <w:rPr>
                              <w:rFonts w:ascii="Calibri"/>
                              <w:color w:val="0461C1"/>
                              <w:spacing w:val="-2"/>
                              <w:sz w:val="23"/>
                            </w:rPr>
                            <w:t xml:space="preserve"> </w:t>
                          </w:r>
                          <w:hyperlink r:id="rId2">
                            <w:r w:rsidR="008154D0">
                              <w:rPr>
                                <w:rFonts w:ascii="Calibri"/>
                                <w:color w:val="0461C1"/>
                                <w:spacing w:val="-2"/>
                                <w:sz w:val="23"/>
                                <w:u w:val="single" w:color="0461C1"/>
                              </w:rPr>
                              <w:t>https://www.facebook.com/PNRROficial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0.35pt;margin-top:791.4pt;width:310.35pt;height:40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" filled="f" stroked="f">
              <v:path arrowok="t"/>
              <v:textbox inset="0,0,0,0">
                <w:txbxContent>
                  <w:p w:rsidR="00FF4675" w:rsidRDefault="008154D0">
                    <w:pPr>
                      <w:spacing w:line="239" w:lineRule="exact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„PNRR.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Finantat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Uniunea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Europeana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UrmatoareaGeneratieUE”</w:t>
                    </w:r>
                  </w:p>
                  <w:p w:rsidR="00FF4675" w:rsidRDefault="00A761F9">
                    <w:pPr>
                      <w:ind w:left="1224" w:right="1220" w:hanging="8"/>
                      <w:jc w:val="center"/>
                      <w:rPr>
                        <w:rFonts w:ascii="Calibri"/>
                        <w:sz w:val="23"/>
                      </w:rPr>
                    </w:pPr>
                    <w:hyperlink r:id="rId3">
                      <w:r w:rsidR="008154D0">
                        <w:rPr>
                          <w:rFonts w:ascii="Calibri"/>
                          <w:color w:val="0461C1"/>
                          <w:spacing w:val="-2"/>
                          <w:sz w:val="23"/>
                          <w:u w:val="single" w:color="0461C1"/>
                        </w:rPr>
                        <w:t>https://mfe.gov.ro/pnrr/</w:t>
                      </w:r>
                    </w:hyperlink>
                    <w:r w:rsidR="008154D0">
                      <w:rPr>
                        <w:rFonts w:ascii="Calibri"/>
                        <w:color w:val="0461C1"/>
                        <w:spacing w:val="-2"/>
                        <w:sz w:val="23"/>
                      </w:rPr>
                      <w:t xml:space="preserve"> </w:t>
                    </w:r>
                    <w:hyperlink r:id="rId4">
                      <w:r w:rsidR="008154D0">
                        <w:rPr>
                          <w:rFonts w:ascii="Calibri"/>
                          <w:color w:val="0461C1"/>
                          <w:spacing w:val="-2"/>
                          <w:sz w:val="23"/>
                          <w:u w:val="single" w:color="0461C1"/>
                        </w:rPr>
                        <w:t>https://www.facebook.com/PNRROficial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D0" w:rsidRDefault="008154D0">
      <w:r>
        <w:separator/>
      </w:r>
    </w:p>
  </w:footnote>
  <w:footnote w:type="continuationSeparator" w:id="0">
    <w:p w:rsidR="008154D0" w:rsidRDefault="0081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5B9"/>
    <w:multiLevelType w:val="hybridMultilevel"/>
    <w:tmpl w:val="E5F0CD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42CF7"/>
    <w:multiLevelType w:val="hybridMultilevel"/>
    <w:tmpl w:val="7BA255C4"/>
    <w:lvl w:ilvl="0" w:tplc="AD8EA0F2">
      <w:start w:val="1"/>
      <w:numFmt w:val="decimal"/>
      <w:lvlText w:val="%1."/>
      <w:lvlJc w:val="left"/>
      <w:pPr>
        <w:ind w:left="9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3280C10">
      <w:start w:val="1"/>
      <w:numFmt w:val="lowerLetter"/>
      <w:lvlText w:val="%2."/>
      <w:lvlJc w:val="left"/>
      <w:pPr>
        <w:ind w:left="16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BBA0A08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3" w:tplc="290E7466">
      <w:numFmt w:val="bullet"/>
      <w:lvlText w:val="•"/>
      <w:lvlJc w:val="left"/>
      <w:pPr>
        <w:ind w:left="3453" w:hanging="360"/>
      </w:pPr>
      <w:rPr>
        <w:rFonts w:hint="default"/>
        <w:lang w:val="ro-RO" w:eastAsia="en-US" w:bidi="ar-SA"/>
      </w:rPr>
    </w:lvl>
    <w:lvl w:ilvl="4" w:tplc="02500B38">
      <w:numFmt w:val="bullet"/>
      <w:lvlText w:val="•"/>
      <w:lvlJc w:val="left"/>
      <w:pPr>
        <w:ind w:left="4350" w:hanging="360"/>
      </w:pPr>
      <w:rPr>
        <w:rFonts w:hint="default"/>
        <w:lang w:val="ro-RO" w:eastAsia="en-US" w:bidi="ar-SA"/>
      </w:rPr>
    </w:lvl>
    <w:lvl w:ilvl="5" w:tplc="B18487D6">
      <w:numFmt w:val="bullet"/>
      <w:lvlText w:val="•"/>
      <w:lvlJc w:val="left"/>
      <w:pPr>
        <w:ind w:left="5247" w:hanging="360"/>
      </w:pPr>
      <w:rPr>
        <w:rFonts w:hint="default"/>
        <w:lang w:val="ro-RO" w:eastAsia="en-US" w:bidi="ar-SA"/>
      </w:rPr>
    </w:lvl>
    <w:lvl w:ilvl="6" w:tplc="B2A6F7CA">
      <w:numFmt w:val="bullet"/>
      <w:lvlText w:val="•"/>
      <w:lvlJc w:val="left"/>
      <w:pPr>
        <w:ind w:left="6144" w:hanging="360"/>
      </w:pPr>
      <w:rPr>
        <w:rFonts w:hint="default"/>
        <w:lang w:val="ro-RO" w:eastAsia="en-US" w:bidi="ar-SA"/>
      </w:rPr>
    </w:lvl>
    <w:lvl w:ilvl="7" w:tplc="95544F50">
      <w:numFmt w:val="bullet"/>
      <w:lvlText w:val="•"/>
      <w:lvlJc w:val="left"/>
      <w:pPr>
        <w:ind w:left="7041" w:hanging="360"/>
      </w:pPr>
      <w:rPr>
        <w:rFonts w:hint="default"/>
        <w:lang w:val="ro-RO" w:eastAsia="en-US" w:bidi="ar-SA"/>
      </w:rPr>
    </w:lvl>
    <w:lvl w:ilvl="8" w:tplc="FFA62A08">
      <w:numFmt w:val="bullet"/>
      <w:lvlText w:val="•"/>
      <w:lvlJc w:val="left"/>
      <w:pPr>
        <w:ind w:left="793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0FE0119"/>
    <w:multiLevelType w:val="hybridMultilevel"/>
    <w:tmpl w:val="75744F18"/>
    <w:lvl w:ilvl="0" w:tplc="CD6EB4D6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B8886F4">
      <w:numFmt w:val="bullet"/>
      <w:lvlText w:val="•"/>
      <w:lvlJc w:val="left"/>
      <w:pPr>
        <w:ind w:left="1819" w:hanging="361"/>
      </w:pPr>
      <w:rPr>
        <w:rFonts w:hint="default"/>
        <w:lang w:val="ro-RO" w:eastAsia="en-US" w:bidi="ar-SA"/>
      </w:rPr>
    </w:lvl>
    <w:lvl w:ilvl="2" w:tplc="BC00CB12">
      <w:numFmt w:val="bullet"/>
      <w:lvlText w:val="•"/>
      <w:lvlJc w:val="left"/>
      <w:pPr>
        <w:ind w:left="2698" w:hanging="361"/>
      </w:pPr>
      <w:rPr>
        <w:rFonts w:hint="default"/>
        <w:lang w:val="ro-RO" w:eastAsia="en-US" w:bidi="ar-SA"/>
      </w:rPr>
    </w:lvl>
    <w:lvl w:ilvl="3" w:tplc="3132A57C">
      <w:numFmt w:val="bullet"/>
      <w:lvlText w:val="•"/>
      <w:lvlJc w:val="left"/>
      <w:pPr>
        <w:ind w:left="3577" w:hanging="361"/>
      </w:pPr>
      <w:rPr>
        <w:rFonts w:hint="default"/>
        <w:lang w:val="ro-RO" w:eastAsia="en-US" w:bidi="ar-SA"/>
      </w:rPr>
    </w:lvl>
    <w:lvl w:ilvl="4" w:tplc="34DC466C">
      <w:numFmt w:val="bullet"/>
      <w:lvlText w:val="•"/>
      <w:lvlJc w:val="left"/>
      <w:pPr>
        <w:ind w:left="4456" w:hanging="361"/>
      </w:pPr>
      <w:rPr>
        <w:rFonts w:hint="default"/>
        <w:lang w:val="ro-RO" w:eastAsia="en-US" w:bidi="ar-SA"/>
      </w:rPr>
    </w:lvl>
    <w:lvl w:ilvl="5" w:tplc="2FD09D78">
      <w:numFmt w:val="bullet"/>
      <w:lvlText w:val="•"/>
      <w:lvlJc w:val="left"/>
      <w:pPr>
        <w:ind w:left="5336" w:hanging="361"/>
      </w:pPr>
      <w:rPr>
        <w:rFonts w:hint="default"/>
        <w:lang w:val="ro-RO" w:eastAsia="en-US" w:bidi="ar-SA"/>
      </w:rPr>
    </w:lvl>
    <w:lvl w:ilvl="6" w:tplc="849843EE">
      <w:numFmt w:val="bullet"/>
      <w:lvlText w:val="•"/>
      <w:lvlJc w:val="left"/>
      <w:pPr>
        <w:ind w:left="6215" w:hanging="361"/>
      </w:pPr>
      <w:rPr>
        <w:rFonts w:hint="default"/>
        <w:lang w:val="ro-RO" w:eastAsia="en-US" w:bidi="ar-SA"/>
      </w:rPr>
    </w:lvl>
    <w:lvl w:ilvl="7" w:tplc="92D68290">
      <w:numFmt w:val="bullet"/>
      <w:lvlText w:val="•"/>
      <w:lvlJc w:val="left"/>
      <w:pPr>
        <w:ind w:left="7094" w:hanging="361"/>
      </w:pPr>
      <w:rPr>
        <w:rFonts w:hint="default"/>
        <w:lang w:val="ro-RO" w:eastAsia="en-US" w:bidi="ar-SA"/>
      </w:rPr>
    </w:lvl>
    <w:lvl w:ilvl="8" w:tplc="57EC75FC">
      <w:numFmt w:val="bullet"/>
      <w:lvlText w:val="•"/>
      <w:lvlJc w:val="left"/>
      <w:pPr>
        <w:ind w:left="7973" w:hanging="361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75"/>
    <w:rsid w:val="00113AA9"/>
    <w:rsid w:val="00384A8C"/>
    <w:rsid w:val="003D6D5B"/>
    <w:rsid w:val="0069028A"/>
    <w:rsid w:val="00691072"/>
    <w:rsid w:val="0071503A"/>
    <w:rsid w:val="00724130"/>
    <w:rsid w:val="007F169E"/>
    <w:rsid w:val="008154D0"/>
    <w:rsid w:val="00A761F9"/>
    <w:rsid w:val="00D15242"/>
    <w:rsid w:val="00D37438"/>
    <w:rsid w:val="00D41BF6"/>
    <w:rsid w:val="00F471CE"/>
    <w:rsid w:val="00FE5587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92258"/>
  <w15:docId w15:val="{1279BBD7-A1AB-40C8-90B8-1D1622F7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22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3743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E5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58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E5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58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dobri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fe.gov.ro/pnrr/" TargetMode="External"/><Relationship Id="rId2" Type="http://schemas.openxmlformats.org/officeDocument/2006/relationships/hyperlink" Target="https://www.facebook.com/PNRROficial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711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ISJ_INFO</dc:creator>
  <cp:lastModifiedBy>Dobrin1</cp:lastModifiedBy>
  <cp:revision>8</cp:revision>
  <dcterms:created xsi:type="dcterms:W3CDTF">2024-11-26T19:05:00Z</dcterms:created>
  <dcterms:modified xsi:type="dcterms:W3CDTF">2024-11-28T11:57:00Z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pentru Microsoft 365</vt:lpwstr>
  </property>
</Properties>
</file>